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60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DEMANDE DU COMPLEMENT D’AIDE POUR LA COMPENSATION DES COÛTS INDIRECTS DU CARBONE – CAMPAGNE 2026</w:t>
      </w:r>
    </w:p>
    <w:p>
      <w:pPr>
        <w:spacing w:before="60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DECLARATION SUR L’HONNEUR POUR LE BÉNÉFICE DU COMPLEMENT D’AIDE MENTIONNÉ À L’ARTICLE D. 122-18 DU CODE DE L’ÉNERGIE</w:t>
      </w:r>
    </w:p>
    <w:p>
      <w:pPr>
        <w:spacing w:after="0"/>
        <w:jc w:val="both"/>
        <w:rPr>
          <w:rFonts w:ascii="Marianne" w:hAnsi="Marianne"/>
        </w:rPr>
      </w:pPr>
    </w:p>
    <w:p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En application du 10° de l’article 1</w:t>
      </w:r>
      <w:r>
        <w:rPr>
          <w:rFonts w:ascii="Marianne" w:hAnsi="Marianne"/>
          <w:vertAlign w:val="superscript"/>
        </w:rPr>
        <w:t>er</w:t>
      </w:r>
      <w:r>
        <w:rPr>
          <w:rFonts w:ascii="Marianne" w:hAnsi="Marianne"/>
        </w:rPr>
        <w:t xml:space="preserve"> de l’arrêté du 20 décembre 2022 modifié </w:t>
      </w:r>
      <w:bookmarkStart w:id="0" w:name="_Hlk188347594"/>
      <w:r>
        <w:rPr>
          <w:rFonts w:ascii="Marianne" w:hAnsi="Marianne"/>
        </w:rPr>
        <w:t>relatif aux modalités de gestion et à la publication d'informations de l'aide en faveur des entreprises exposées à un risque significatif de fuite de carbone en raison des coûts du système d'échange de quotas d'émission de gaz à effet de serre répercutés sur le prix de l'électricité modifié</w:t>
      </w:r>
      <w:bookmarkEnd w:id="0"/>
      <w:r>
        <w:rPr>
          <w:rFonts w:ascii="Marianne" w:hAnsi="Marianne"/>
        </w:rPr>
        <w:t>, chaque entreprise demandant le bénéfice du complément d’aide et dont l’attestation de valeur ajoutée, prévue au 2° de l’article 1</w:t>
      </w:r>
      <w:r>
        <w:rPr>
          <w:rFonts w:ascii="Marianne" w:hAnsi="Marianne"/>
          <w:vertAlign w:val="superscript"/>
        </w:rPr>
        <w:t>er</w:t>
      </w:r>
      <w:r>
        <w:rPr>
          <w:rFonts w:ascii="Marianne" w:hAnsi="Marianne"/>
        </w:rPr>
        <w:t xml:space="preserve"> de l’arrêté précité, a été établie sur la base de comptes non encore approuvés doit également fournir cette déclaration sur l’honneur dans son dossier de demande d’aide, avant le 31 mars 2026.</w:t>
      </w:r>
    </w:p>
    <w:p>
      <w:pPr>
        <w:spacing w:after="0"/>
        <w:jc w:val="both"/>
        <w:rPr>
          <w:rFonts w:ascii="Marianne" w:hAnsi="Marianne"/>
        </w:rPr>
      </w:pPr>
    </w:p>
    <w:p>
      <w:pPr>
        <w:pStyle w:val="Paragraphedeliste"/>
        <w:numPr>
          <w:ilvl w:val="0"/>
          <w:numId w:val="3"/>
        </w:numPr>
        <w:spacing w:after="360"/>
        <w:jc w:val="both"/>
        <w:rPr>
          <w:rFonts w:ascii="Marianne" w:hAnsi="Marianne"/>
          <w:b/>
          <w:bCs/>
          <w:u w:val="single"/>
        </w:rPr>
      </w:pPr>
      <w:r>
        <w:rPr>
          <w:rFonts w:ascii="Marianne" w:hAnsi="Marianne"/>
          <w:b/>
          <w:bCs/>
          <w:u w:val="single"/>
        </w:rPr>
        <w:t>Informations relatives à l’entreprise concernée</w:t>
      </w:r>
      <w:r>
        <w:rPr>
          <w:rFonts w:ascii="Calibri" w:hAnsi="Calibri" w:cs="Calibri"/>
          <w:b/>
          <w:bCs/>
          <w:u w:val="single"/>
        </w:rPr>
        <w:t> </w:t>
      </w:r>
      <w:r>
        <w:rPr>
          <w:rFonts w:ascii="Marianne" w:hAnsi="Marianne"/>
          <w:b/>
          <w:bCs/>
          <w:u w:val="single"/>
        </w:rPr>
        <w:t>:</w:t>
      </w:r>
    </w:p>
    <w:p>
      <w:pPr>
        <w:spacing w:after="0" w:line="48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Numéro SIREN de l’entreprise :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alias w:val="Numéro SIREN à neuf chiffres"/>
          <w:tag w:val="Numéro SIREN à neuf chiffres"/>
          <w:id w:val="2116396987"/>
          <w:placeholder>
            <w:docPart w:val="F6C5A7C039CF43C6AF5F956BF2F52CAE"/>
          </w:placeholder>
          <w:showingPlcHdr/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du texte.</w:t>
          </w:r>
        </w:sdtContent>
      </w:sdt>
    </w:p>
    <w:p>
      <w:pPr>
        <w:spacing w:after="0" w:line="480" w:lineRule="auto"/>
        <w:jc w:val="both"/>
        <w:rPr>
          <w:rFonts w:ascii="Marianne" w:hAnsi="Marianne"/>
        </w:rPr>
      </w:pPr>
      <w:r>
        <w:rPr>
          <w:rFonts w:ascii="Marianne" w:hAnsi="Marianne"/>
        </w:rPr>
        <w:t>Raison sociale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  <w:r>
        <w:rPr>
          <w:rFonts w:ascii="Marianne" w:eastAsia="NSimSun" w:hAnsi="Marianne" w:cs="Calibri"/>
          <w:kern w:val="3"/>
          <w:lang w:eastAsia="fr-FR" w:bidi="hi-IN"/>
        </w:rPr>
        <w:t xml:space="preserve">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-1939214817"/>
          <w:placeholder>
            <w:docPart w:val="73EE95CC18DA4C78AC574F4F5BA057A4"/>
          </w:placeholder>
          <w:showingPlcHdr/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du texte.</w:t>
          </w:r>
        </w:sdtContent>
      </w:sdt>
    </w:p>
    <w:p>
      <w:pPr>
        <w:spacing w:after="0" w:line="480" w:lineRule="auto"/>
        <w:jc w:val="both"/>
        <w:rPr>
          <w:rFonts w:ascii="Marianne" w:hAnsi="Marianne"/>
        </w:rPr>
      </w:pPr>
      <w:r>
        <w:rPr>
          <w:rFonts w:ascii="Marianne" w:hAnsi="Marianne"/>
        </w:rPr>
        <w:t>Adresse postale de l’entreprise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  <w:r>
        <w:rPr>
          <w:rFonts w:ascii="Marianne" w:eastAsia="NSimSun" w:hAnsi="Marianne" w:cs="Calibri"/>
          <w:kern w:val="3"/>
          <w:lang w:eastAsia="fr-FR" w:bidi="hi-IN"/>
        </w:rPr>
        <w:t xml:space="preserve">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1904099641"/>
          <w:placeholder>
            <w:docPart w:val="7801B263C4EB42049AC54861DFA4AB8E"/>
          </w:placeholder>
          <w:showingPlcHdr/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du texte.</w:t>
          </w:r>
        </w:sdtContent>
      </w:sdt>
    </w:p>
    <w:p>
      <w:pPr>
        <w:spacing w:after="0" w:line="480" w:lineRule="auto"/>
        <w:jc w:val="both"/>
        <w:rPr>
          <w:rFonts w:ascii="Marianne" w:eastAsia="NSimSun" w:hAnsi="Marianne" w:cs="Calibri"/>
          <w:kern w:val="3"/>
          <w:lang w:eastAsia="fr-FR" w:bidi="hi-IN"/>
        </w:rPr>
      </w:pPr>
      <w:r>
        <w:rPr>
          <w:rFonts w:ascii="Marianne" w:hAnsi="Marianne"/>
        </w:rPr>
        <w:t xml:space="preserve">Adresse mail de l’entreprise :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-697229529"/>
          <w:placeholder>
            <w:docPart w:val="16E00731F1B34E2F8085C13B8DA3FF68"/>
          </w:placeholder>
          <w:showingPlcHdr/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du texte.</w:t>
          </w:r>
        </w:sdtContent>
      </w:sdt>
    </w:p>
    <w:p>
      <w:pPr>
        <w:spacing w:after="0" w:line="240" w:lineRule="auto"/>
        <w:jc w:val="both"/>
        <w:rPr>
          <w:rFonts w:ascii="Marianne" w:hAnsi="Marianne"/>
        </w:rPr>
      </w:pPr>
    </w:p>
    <w:p>
      <w:pPr>
        <w:pStyle w:val="Paragraphedeliste"/>
        <w:numPr>
          <w:ilvl w:val="0"/>
          <w:numId w:val="3"/>
        </w:num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>Attestation sur l’honneur</w:t>
      </w:r>
    </w:p>
    <w:p>
      <w:pPr>
        <w:pStyle w:val="Paragraphedeliste"/>
        <w:spacing w:after="0"/>
        <w:jc w:val="both"/>
        <w:rPr>
          <w:rFonts w:ascii="Marianne" w:hAnsi="Marianne"/>
        </w:rPr>
      </w:pPr>
    </w:p>
    <w:p>
      <w:pPr>
        <w:spacing w:after="0" w:line="276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Je soussigné(e),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1877037940"/>
          <w:placeholder>
            <w:docPart w:val="C11A7DB35B644AFBA6A1C6DAFB8D9E3D"/>
          </w:placeholder>
          <w:showingPlcHdr/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du texte.</w:t>
          </w:r>
        </w:sdtContent>
      </w:sdt>
      <w:r>
        <w:rPr>
          <w:rFonts w:ascii="Marianne" w:hAnsi="Marianne"/>
        </w:rPr>
        <w:t xml:space="preserve">, en ma qualité </w:t>
      </w:r>
      <w:r>
        <w:rPr>
          <w:rFonts w:ascii="Marianne" w:hAnsi="Marianne"/>
          <w:i/>
          <w:iCs/>
        </w:rPr>
        <w:t>de mandataire social ou de représentant de l’entreprise</w:t>
      </w:r>
      <w:r>
        <w:rPr>
          <w:rFonts w:ascii="Marianne" w:hAnsi="Marianne"/>
        </w:rPr>
        <w:t xml:space="preserve">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-1561555159"/>
          <w:placeholder>
            <w:docPart w:val="6CFC208B0A344351A040CE03213D748C"/>
          </w:placeholder>
          <w:showingPlcHdr/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du texte.</w:t>
          </w:r>
        </w:sdtContent>
      </w:sdt>
      <w:r>
        <w:rPr>
          <w:rFonts w:ascii="Marianne" w:hAnsi="Marianne"/>
        </w:rPr>
        <w:t xml:space="preserve"> déclare que </w:t>
      </w:r>
      <w:r>
        <w:rPr>
          <w:rFonts w:ascii="Marianne" w:hAnsi="Marianne"/>
          <w:i/>
          <w:iCs/>
        </w:rPr>
        <w:t xml:space="preserve">l’entreprise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-267400191"/>
          <w:placeholder>
            <w:docPart w:val="22EBC92087474E489B919F77010DDE2C"/>
          </w:placeholder>
          <w:showingPlcHdr/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du texte.</w:t>
          </w:r>
        </w:sdtContent>
      </w:sdt>
      <w:r>
        <w:rPr>
          <w:rFonts w:ascii="Marianne" w:hAnsi="Marianne"/>
        </w:rPr>
        <w:t xml:space="preserve"> </w:t>
      </w:r>
      <w:proofErr w:type="gramStart"/>
      <w:r>
        <w:rPr>
          <w:rFonts w:ascii="Marianne" w:hAnsi="Marianne"/>
        </w:rPr>
        <w:t>s’engage</w:t>
      </w:r>
      <w:proofErr w:type="gramEnd"/>
      <w:r>
        <w:rPr>
          <w:rFonts w:ascii="Marianne" w:hAnsi="Marianne"/>
        </w:rPr>
        <w:t xml:space="preserve"> à transmettre une attestation de valeur ajoutée brute « Compensation carbone » conforme au 2° de l’article 1</w:t>
      </w:r>
      <w:r>
        <w:rPr>
          <w:rFonts w:ascii="Marianne" w:hAnsi="Marianne"/>
          <w:vertAlign w:val="superscript"/>
        </w:rPr>
        <w:t>er</w:t>
      </w:r>
      <w:r>
        <w:rPr>
          <w:rFonts w:ascii="Marianne" w:hAnsi="Marianne"/>
        </w:rPr>
        <w:t xml:space="preserve"> de l’arrêté du 20 décembre 2022 et établie sur la base de comptes approuvés dans les deux mois suivant </w:t>
      </w:r>
      <w:r>
        <w:rPr>
          <w:rFonts w:ascii="Marianne" w:hAnsi="Marianne"/>
        </w:rPr>
        <w:lastRenderedPageBreak/>
        <w:t>l’approbation des comptes du dernier exercice comptable concerné par l’année 2025</w:t>
      </w:r>
      <w:r>
        <w:rPr>
          <w:rStyle w:val="Appelnotedebasdep"/>
          <w:rFonts w:ascii="Marianne" w:hAnsi="Marianne"/>
        </w:rPr>
        <w:footnoteReference w:id="2"/>
      </w:r>
      <w:r>
        <w:rPr>
          <w:rFonts w:ascii="Marianne" w:hAnsi="Marianne"/>
        </w:rPr>
        <w:t xml:space="preserve"> et au plus tard le 31 août 2027.</w:t>
      </w:r>
    </w:p>
    <w:p>
      <w:pPr>
        <w:spacing w:after="0"/>
        <w:jc w:val="both"/>
        <w:rPr>
          <w:rFonts w:ascii="Marianne" w:hAnsi="Marianne"/>
        </w:rPr>
      </w:pPr>
    </w:p>
    <w:p>
      <w:pPr>
        <w:spacing w:after="0" w:line="48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Date de clôture du dernier exercice comptable concerné par l’année calendaire 2025 :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-1607260401"/>
          <w:placeholder>
            <w:docPart w:val="ECBDBFF7BCEF436093479BDA98F417E3"/>
          </w:placeholder>
        </w:sdtPr>
        <w:sdtContent>
          <w:sdt>
            <w:sdtPr>
              <w:rPr>
                <w:rFonts w:ascii="Marianne" w:eastAsia="NSimSun" w:hAnsi="Marianne" w:cs="Calibri"/>
                <w:kern w:val="3"/>
                <w:lang w:eastAsia="fr-FR" w:bidi="hi-IN"/>
              </w:rPr>
              <w:id w:val="-1321721555"/>
              <w:placeholder>
                <w:docPart w:val="02E5EB6A3B7043139F247A1C6B079F2E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>
      <w:pPr>
        <w:pStyle w:val="Paragraphedeliste"/>
        <w:spacing w:after="240"/>
        <w:ind w:left="708"/>
        <w:contextualSpacing w:val="0"/>
        <w:jc w:val="both"/>
        <w:rPr>
          <w:rFonts w:ascii="Marianne" w:hAnsi="Marianne"/>
        </w:rPr>
      </w:pPr>
    </w:p>
    <w:p>
      <w:pPr>
        <w:spacing w:after="0"/>
        <w:jc w:val="both"/>
        <w:rPr>
          <w:rFonts w:ascii="Marianne" w:hAnsi="Marianne"/>
        </w:rPr>
      </w:pPr>
      <w:sdt>
        <w:sdtPr>
          <w:rPr>
            <w:rFonts w:ascii="Marianne" w:eastAsia="NSimSun" w:hAnsi="Marianne" w:cs="Lucida Sans"/>
            <w:kern w:val="3"/>
            <w:lang w:eastAsia="zh-CN" w:bidi="hi-IN"/>
          </w:rPr>
          <w:id w:val="499863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kern w:val="3"/>
              <w:lang w:eastAsia="zh-CN" w:bidi="hi-IN"/>
            </w:rPr>
            <w:t>☐</w:t>
          </w:r>
        </w:sdtContent>
      </w:sdt>
      <w:r>
        <w:rPr>
          <w:rFonts w:ascii="Marianne" w:hAnsi="Marianne"/>
        </w:rPr>
        <w:t xml:space="preserve">  En cas de non-respect de l’obligation de transmission de l’attestation de valeur ajoutée établie sur la base de comptes approuvés prévue à l’article 1</w:t>
      </w:r>
      <w:r>
        <w:rPr>
          <w:rFonts w:ascii="Marianne" w:hAnsi="Marianne"/>
          <w:vertAlign w:val="superscript"/>
        </w:rPr>
        <w:t>er</w:t>
      </w:r>
      <w:r>
        <w:rPr>
          <w:rFonts w:ascii="Marianne" w:hAnsi="Marianne"/>
        </w:rPr>
        <w:t xml:space="preserve"> de l’arrêté du 20 décembre 2022 relatif aux modalités de gestion et à la publication d'informations de l'aide en faveur des entreprises exposées à un risque significatif de fuite de carbone en raison des coûts du système d'échange de quotas d'émission de gaz à effet de serre répercutés sur le prix de l'électricité modifié, je confirme être informé que l’Agence de services et de paiement pourra exiger le remboursement du complément d’aide.</w:t>
      </w:r>
    </w:p>
    <w:p>
      <w:pPr>
        <w:spacing w:after="0"/>
        <w:jc w:val="both"/>
        <w:rPr>
          <w:rFonts w:ascii="Marianne" w:hAnsi="Marianne"/>
        </w:rPr>
      </w:pPr>
    </w:p>
    <w:p>
      <w:pPr>
        <w:spacing w:after="0"/>
        <w:jc w:val="both"/>
        <w:rPr>
          <w:rFonts w:ascii="Marianne" w:hAnsi="Marianne"/>
        </w:rPr>
      </w:pPr>
      <w:sdt>
        <w:sdtPr>
          <w:rPr>
            <w:rFonts w:ascii="Marianne" w:eastAsia="NSimSun" w:hAnsi="Marianne" w:cs="Lucida Sans"/>
            <w:kern w:val="3"/>
            <w:lang w:eastAsia="zh-CN" w:bidi="hi-IN"/>
          </w:rPr>
          <w:id w:val="69520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kern w:val="3"/>
              <w:lang w:eastAsia="zh-CN" w:bidi="hi-IN"/>
            </w:rPr>
            <w:t>☐</w:t>
          </w:r>
        </w:sdtContent>
      </w:sdt>
      <w:r>
        <w:rPr>
          <w:rFonts w:ascii="Marianne" w:hAnsi="Marianne"/>
        </w:rPr>
        <w:t xml:space="preserve">  J’ai pris connaissance que, si la valeur ajoutée calculée sur la base des comptes approuvés est supérieure à la valeur ajoutée qui a été transmise dans le cadre de ma demande d’aide, le montant du complément d’aide pourra être réduit à la baisse et je devrai rembourser le trop-perçu en résultant.</w:t>
      </w:r>
    </w:p>
    <w:p>
      <w:pPr>
        <w:spacing w:after="0"/>
        <w:jc w:val="both"/>
        <w:rPr>
          <w:rFonts w:ascii="Marianne" w:hAnsi="Marianne"/>
        </w:rPr>
      </w:pPr>
    </w:p>
    <w:p>
      <w:pPr>
        <w:spacing w:after="0"/>
        <w:jc w:val="both"/>
        <w:rPr>
          <w:rFonts w:ascii="Marianne" w:hAnsi="Marianne"/>
        </w:rPr>
      </w:pPr>
      <w:sdt>
        <w:sdtPr>
          <w:rPr>
            <w:rFonts w:ascii="Marianne" w:eastAsia="NSimSun" w:hAnsi="Marianne" w:cs="Lucida Sans"/>
            <w:kern w:val="3"/>
            <w:lang w:eastAsia="zh-CN" w:bidi="hi-IN"/>
          </w:rPr>
          <w:id w:val="104641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ucida Sans" w:hint="eastAsia"/>
              <w:kern w:val="3"/>
              <w:lang w:eastAsia="zh-CN" w:bidi="hi-IN"/>
            </w:rPr>
            <w:t>☐</w:t>
          </w:r>
        </w:sdtContent>
      </w:sdt>
      <w:r>
        <w:rPr>
          <w:rFonts w:ascii="Marianne" w:hAnsi="Marianne"/>
        </w:rPr>
        <w:t xml:space="preserve"> J’atteste sur l’honneur de l’exactitude des renseignements portés sur cette déclaration.</w:t>
      </w:r>
    </w:p>
    <w:p>
      <w:pPr>
        <w:pStyle w:val="Paragraphedeliste"/>
        <w:spacing w:after="0"/>
        <w:jc w:val="both"/>
        <w:rPr>
          <w:rFonts w:ascii="Marianne" w:hAnsi="Marianne"/>
        </w:rPr>
      </w:pPr>
    </w:p>
    <w:p>
      <w:pPr>
        <w:pStyle w:val="Paragraphedeliste"/>
        <w:spacing w:after="0"/>
        <w:ind w:left="360"/>
        <w:jc w:val="both"/>
        <w:rPr>
          <w:rFonts w:ascii="Marianne" w:hAnsi="Marianne"/>
          <w:b/>
          <w:bCs/>
        </w:rPr>
      </w:pPr>
    </w:p>
    <w:p>
      <w:pPr>
        <w:autoSpaceDN w:val="0"/>
        <w:spacing w:before="100" w:after="0" w:line="240" w:lineRule="auto"/>
        <w:textAlignment w:val="baseline"/>
        <w:rPr>
          <w:rFonts w:ascii="Marianne" w:eastAsia="NSimSun" w:hAnsi="Marianne" w:cs="Times New Roman"/>
          <w:kern w:val="3"/>
          <w:lang w:eastAsia="fr-FR" w:bidi="hi-IN"/>
        </w:rPr>
      </w:pPr>
      <w:r>
        <w:rPr>
          <w:rFonts w:ascii="Marianne" w:hAnsi="Marianne"/>
        </w:rPr>
        <w:t>Fait à :</w:t>
      </w:r>
      <w:r>
        <w:rPr>
          <w:rFonts w:ascii="Marianne" w:eastAsia="NSimSun" w:hAnsi="Marianne" w:cs="Calibri"/>
          <w:kern w:val="3"/>
          <w:lang w:eastAsia="fr-FR" w:bidi="hi-IN"/>
        </w:rPr>
        <w:t xml:space="preserve">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730739987"/>
          <w:placeholder>
            <w:docPart w:val="C844ADE70E684176A413ABA02CCCB2FE"/>
          </w:placeholder>
          <w:showingPlcHdr/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du texte.</w:t>
          </w:r>
        </w:sdtContent>
      </w:sdt>
    </w:p>
    <w:p>
      <w:pPr>
        <w:autoSpaceDN w:val="0"/>
        <w:spacing w:before="100" w:after="0" w:line="240" w:lineRule="auto"/>
        <w:textAlignment w:val="baseline"/>
        <w:rPr>
          <w:rFonts w:ascii="Marianne" w:eastAsia="NSimSun" w:hAnsi="Marianne" w:cs="Times New Roman"/>
          <w:kern w:val="3"/>
          <w:lang w:eastAsia="fr-FR" w:bidi="hi-IN"/>
        </w:rPr>
      </w:pPr>
      <w:r>
        <w:rPr>
          <w:rFonts w:ascii="Marianne" w:hAnsi="Marianne"/>
        </w:rPr>
        <w:t>Le :</w:t>
      </w:r>
      <w:r>
        <w:rPr>
          <w:rFonts w:ascii="Marianne" w:eastAsia="NSimSun" w:hAnsi="Marianne" w:cs="Calibri"/>
          <w:kern w:val="3"/>
          <w:lang w:eastAsia="fr-FR" w:bidi="hi-IN"/>
        </w:rPr>
        <w:t xml:space="preserve"> </w:t>
      </w:r>
      <w:sdt>
        <w:sdtPr>
          <w:rPr>
            <w:rFonts w:ascii="Marianne" w:eastAsia="NSimSun" w:hAnsi="Marianne" w:cs="Calibri"/>
            <w:kern w:val="3"/>
            <w:lang w:eastAsia="fr-FR" w:bidi="hi-IN"/>
          </w:rPr>
          <w:id w:val="878895452"/>
          <w:placeholder>
            <w:docPart w:val="6543091DA1BC4795A91EC87D23C968B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Fonts w:ascii="Liberation Serif" w:eastAsia="NSimSun" w:hAnsi="Liberation Serif" w:cs="Times New Roman"/>
              <w:color w:val="808080"/>
              <w:kern w:val="3"/>
              <w:lang w:eastAsia="fr-FR" w:bidi="hi-IN"/>
            </w:rPr>
            <w:t>Cliquez ici pour entrer une date.</w:t>
          </w:r>
        </w:sdtContent>
      </w:sdt>
    </w:p>
    <w:p>
      <w:pPr>
        <w:autoSpaceDN w:val="0"/>
        <w:spacing w:before="100" w:after="0" w:line="240" w:lineRule="auto"/>
        <w:jc w:val="right"/>
        <w:textAlignment w:val="baseline"/>
        <w:rPr>
          <w:rFonts w:ascii="Marianne" w:eastAsia="Times New Roman" w:hAnsi="Marianne" w:cs="Calibri"/>
          <w:kern w:val="3"/>
          <w:lang w:eastAsia="fr-FR" w:bidi="hi-IN"/>
        </w:rPr>
      </w:pPr>
      <w:r>
        <w:rPr>
          <w:rFonts w:ascii="Marianne" w:eastAsia="Times New Roman" w:hAnsi="Marianne" w:cs="Calibri"/>
          <w:kern w:val="3"/>
          <w:lang w:eastAsia="fr-FR" w:bidi="hi-IN"/>
        </w:rPr>
        <w:t>Signature et cachet de l’entreprise</w:t>
      </w:r>
    </w:p>
    <w:p>
      <w:pPr>
        <w:spacing w:after="0"/>
        <w:rPr>
          <w:rFonts w:ascii="Marianne" w:hAnsi="Marianne"/>
        </w:rPr>
      </w:pPr>
    </w:p>
    <w:sectPr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Notedebasdepage"/>
      </w:pPr>
      <w:r>
        <w:rPr>
          <w:rStyle w:val="Appelnotedebasdep"/>
        </w:rPr>
        <w:footnoteRef/>
      </w:r>
      <w:r>
        <w:t xml:space="preserve"> Les exercices comptables concernés par l’année 2025 sont ceux qui contiennent au moins un jour de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6030" cy="1054735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En-tte"/>
      <w:tabs>
        <w:tab w:val="clear" w:pos="4536"/>
      </w:tabs>
      <w:jc w:val="right"/>
      <w:rPr>
        <w:rFonts w:ascii="Marianne" w:hAnsi="Marianne"/>
        <w:b/>
      </w:rPr>
    </w:pPr>
    <w:r>
      <w:rPr>
        <w:rFonts w:ascii="Marianne" w:hAnsi="Marianne"/>
        <w:b/>
      </w:rPr>
      <w:t xml:space="preserve">Direction générale </w:t>
    </w:r>
  </w:p>
  <w:p>
    <w:pPr>
      <w:pStyle w:val="En-tte"/>
      <w:tabs>
        <w:tab w:val="clear" w:pos="4536"/>
      </w:tabs>
      <w:jc w:val="right"/>
      <w:rPr>
        <w:rFonts w:ascii="Marianne" w:hAnsi="Marianne"/>
        <w:b/>
      </w:rPr>
    </w:pPr>
    <w:proofErr w:type="gramStart"/>
    <w:r>
      <w:rPr>
        <w:rFonts w:ascii="Marianne" w:hAnsi="Marianne"/>
        <w:b/>
      </w:rPr>
      <w:t>des</w:t>
    </w:r>
    <w:proofErr w:type="gramEnd"/>
    <w:r>
      <w:rPr>
        <w:rFonts w:ascii="Marianne" w:hAnsi="Marianne"/>
        <w:b/>
      </w:rPr>
      <w:t xml:space="preserve"> Entreprises</w:t>
    </w:r>
  </w:p>
  <w:p>
    <w:pPr>
      <w:pStyle w:val="ServiceInfoHeader"/>
      <w:jc w:val="left"/>
      <w:rPr>
        <w:sz w:val="16"/>
        <w:szCs w:val="16"/>
        <w:lang w:val="fr-FR"/>
      </w:rPr>
    </w:pPr>
  </w:p>
  <w:p>
    <w:pPr>
      <w:pStyle w:val="En-tte"/>
    </w:pP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008"/>
    <w:multiLevelType w:val="hybridMultilevel"/>
    <w:tmpl w:val="6994D2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83FAA"/>
    <w:multiLevelType w:val="hybridMultilevel"/>
    <w:tmpl w:val="36B8A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5CC5"/>
    <w:multiLevelType w:val="hybridMultilevel"/>
    <w:tmpl w:val="2E44428E"/>
    <w:lvl w:ilvl="0" w:tplc="42E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D7B"/>
    <w:multiLevelType w:val="hybridMultilevel"/>
    <w:tmpl w:val="93B28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3821"/>
    <w:multiLevelType w:val="hybridMultilevel"/>
    <w:tmpl w:val="EF6CA0A0"/>
    <w:lvl w:ilvl="0" w:tplc="6652D9D6">
      <w:start w:val="1"/>
      <w:numFmt w:val="bullet"/>
      <w:lvlText w:val=""/>
      <w:lvlJc w:val="left"/>
      <w:pPr>
        <w:ind w:left="643" w:hanging="360"/>
      </w:pPr>
      <w:rPr>
        <w:rFonts w:ascii="Wingdings 2" w:hAnsi="Wingdings 2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74261D47"/>
    <w:multiLevelType w:val="hybridMultilevel"/>
    <w:tmpl w:val="E534A88A"/>
    <w:lvl w:ilvl="0" w:tplc="4864A06C">
      <w:start w:val="1"/>
      <w:numFmt w:val="decimal"/>
      <w:lvlText w:val="%1."/>
      <w:lvlJc w:val="left"/>
      <w:pPr>
        <w:ind w:left="735" w:hanging="452"/>
      </w:pPr>
      <w:rPr>
        <w:rFonts w:ascii="Times New Roman" w:eastAsia="Times New Roman" w:hAnsi="Times New Roman" w:cs="Times New Roman" w:hint="default"/>
        <w:b/>
        <w:bCs/>
        <w:spacing w:val="-28"/>
        <w:w w:val="102"/>
        <w:sz w:val="22"/>
        <w:szCs w:val="22"/>
        <w:lang w:val="en-US" w:eastAsia="en-US" w:bidi="ar-SA"/>
      </w:rPr>
    </w:lvl>
    <w:lvl w:ilvl="1" w:tplc="BAD88D86">
      <w:numFmt w:val="bullet"/>
      <w:lvlText w:val=""/>
      <w:lvlJc w:val="left"/>
      <w:pPr>
        <w:ind w:left="917" w:hanging="272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E0360D06">
      <w:numFmt w:val="bullet"/>
      <w:lvlText w:val="•"/>
      <w:lvlJc w:val="left"/>
      <w:pPr>
        <w:ind w:left="1795" w:hanging="272"/>
      </w:pPr>
      <w:rPr>
        <w:rFonts w:hint="default"/>
        <w:lang w:val="en-US" w:eastAsia="en-US" w:bidi="ar-SA"/>
      </w:rPr>
    </w:lvl>
    <w:lvl w:ilvl="3" w:tplc="E6061920">
      <w:numFmt w:val="bullet"/>
      <w:lvlText w:val="•"/>
      <w:lvlJc w:val="left"/>
      <w:pPr>
        <w:ind w:left="2671" w:hanging="272"/>
      </w:pPr>
      <w:rPr>
        <w:rFonts w:hint="default"/>
        <w:lang w:val="en-US" w:eastAsia="en-US" w:bidi="ar-SA"/>
      </w:rPr>
    </w:lvl>
    <w:lvl w:ilvl="4" w:tplc="54F82A84">
      <w:numFmt w:val="bullet"/>
      <w:lvlText w:val="•"/>
      <w:lvlJc w:val="left"/>
      <w:pPr>
        <w:ind w:left="3546" w:hanging="272"/>
      </w:pPr>
      <w:rPr>
        <w:rFonts w:hint="default"/>
        <w:lang w:val="en-US" w:eastAsia="en-US" w:bidi="ar-SA"/>
      </w:rPr>
    </w:lvl>
    <w:lvl w:ilvl="5" w:tplc="8EC800D4">
      <w:numFmt w:val="bullet"/>
      <w:lvlText w:val="•"/>
      <w:lvlJc w:val="left"/>
      <w:pPr>
        <w:ind w:left="4422" w:hanging="272"/>
      </w:pPr>
      <w:rPr>
        <w:rFonts w:hint="default"/>
        <w:lang w:val="en-US" w:eastAsia="en-US" w:bidi="ar-SA"/>
      </w:rPr>
    </w:lvl>
    <w:lvl w:ilvl="6" w:tplc="07244F8E">
      <w:numFmt w:val="bullet"/>
      <w:lvlText w:val="•"/>
      <w:lvlJc w:val="left"/>
      <w:pPr>
        <w:ind w:left="5297" w:hanging="272"/>
      </w:pPr>
      <w:rPr>
        <w:rFonts w:hint="default"/>
        <w:lang w:val="en-US" w:eastAsia="en-US" w:bidi="ar-SA"/>
      </w:rPr>
    </w:lvl>
    <w:lvl w:ilvl="7" w:tplc="73D42D9C">
      <w:numFmt w:val="bullet"/>
      <w:lvlText w:val="•"/>
      <w:lvlJc w:val="left"/>
      <w:pPr>
        <w:ind w:left="6173" w:hanging="272"/>
      </w:pPr>
      <w:rPr>
        <w:rFonts w:hint="default"/>
        <w:lang w:val="en-US" w:eastAsia="en-US" w:bidi="ar-SA"/>
      </w:rPr>
    </w:lvl>
    <w:lvl w:ilvl="8" w:tplc="0C72DC1C">
      <w:numFmt w:val="bullet"/>
      <w:lvlText w:val="•"/>
      <w:lvlJc w:val="left"/>
      <w:pPr>
        <w:ind w:left="7048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777E7F8D"/>
    <w:multiLevelType w:val="hybridMultilevel"/>
    <w:tmpl w:val="2110DB9A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7112E-0531-42AF-B679-02CB66D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44ADE70E684176A413ABA02CCCB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66109-8C01-42FE-A244-C9306B5F00FC}"/>
      </w:docPartPr>
      <w:docPartBody>
        <w:p>
          <w:pPr>
            <w:pStyle w:val="C844ADE70E684176A413ABA02CCCB2FE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du texte.</w:t>
          </w:r>
        </w:p>
      </w:docPartBody>
    </w:docPart>
    <w:docPart>
      <w:docPartPr>
        <w:name w:val="6543091DA1BC4795A91EC87D23C96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C2CF9-6DA6-48F2-95F6-666474277C08}"/>
      </w:docPartPr>
      <w:docPartBody>
        <w:p>
          <w:pPr>
            <w:pStyle w:val="6543091DA1BC4795A91EC87D23C968B0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une date.</w:t>
          </w:r>
        </w:p>
      </w:docPartBody>
    </w:docPart>
    <w:docPart>
      <w:docPartPr>
        <w:name w:val="22EBC92087474E489B919F77010DD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93227-DC1D-4E22-90B4-37452903F614}"/>
      </w:docPartPr>
      <w:docPartBody>
        <w:p>
          <w:pPr>
            <w:pStyle w:val="22EBC92087474E489B919F77010DDE2C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du texte.</w:t>
          </w:r>
        </w:p>
      </w:docPartBody>
    </w:docPart>
    <w:docPart>
      <w:docPartPr>
        <w:name w:val="6CFC208B0A344351A040CE03213D7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C7891D-1D9D-4387-A7B3-CEE729FBF8B2}"/>
      </w:docPartPr>
      <w:docPartBody>
        <w:p>
          <w:pPr>
            <w:pStyle w:val="6CFC208B0A344351A040CE03213D748C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du texte.</w:t>
          </w:r>
        </w:p>
      </w:docPartBody>
    </w:docPart>
    <w:docPart>
      <w:docPartPr>
        <w:name w:val="C11A7DB35B644AFBA6A1C6DAFB8D9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C7A39-B09B-4781-8DDD-9D5326DD1DBA}"/>
      </w:docPartPr>
      <w:docPartBody>
        <w:p>
          <w:pPr>
            <w:pStyle w:val="C11A7DB35B644AFBA6A1C6DAFB8D9E3D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du texte.</w:t>
          </w:r>
        </w:p>
      </w:docPartBody>
    </w:docPart>
    <w:docPart>
      <w:docPartPr>
        <w:name w:val="16E00731F1B34E2F8085C13B8DA3F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3BDC5-6F97-4D12-8F5E-9785B309B2A6}"/>
      </w:docPartPr>
      <w:docPartBody>
        <w:p>
          <w:pPr>
            <w:pStyle w:val="16E00731F1B34E2F8085C13B8DA3FF68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du texte.</w:t>
          </w:r>
        </w:p>
      </w:docPartBody>
    </w:docPart>
    <w:docPart>
      <w:docPartPr>
        <w:name w:val="7801B263C4EB42049AC54861DFA4A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81D6E-5F96-41CB-BBCB-B3C21525602D}"/>
      </w:docPartPr>
      <w:docPartBody>
        <w:p>
          <w:pPr>
            <w:pStyle w:val="7801B263C4EB42049AC54861DFA4AB8E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du texte.</w:t>
          </w:r>
        </w:p>
      </w:docPartBody>
    </w:docPart>
    <w:docPart>
      <w:docPartPr>
        <w:name w:val="73EE95CC18DA4C78AC574F4F5BA05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D8672E-66BD-4B33-A1FB-6105B8205D1B}"/>
      </w:docPartPr>
      <w:docPartBody>
        <w:p>
          <w:pPr>
            <w:pStyle w:val="73EE95CC18DA4C78AC574F4F5BA057A4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du texte.</w:t>
          </w:r>
        </w:p>
      </w:docPartBody>
    </w:docPart>
    <w:docPart>
      <w:docPartPr>
        <w:name w:val="F6C5A7C039CF43C6AF5F956BF2F52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EAEB9-BA1B-47F9-B3F4-50BD526BDC87}"/>
      </w:docPartPr>
      <w:docPartBody>
        <w:p>
          <w:pPr>
            <w:pStyle w:val="F6C5A7C039CF43C6AF5F956BF2F52CAE1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eastAsia="fr-FR" w:bidi="hi-IN"/>
            </w:rPr>
            <w:t>Cliquez ici pour entrer du texte.</w:t>
          </w:r>
        </w:p>
      </w:docPartBody>
    </w:docPart>
    <w:docPart>
      <w:docPartPr>
        <w:name w:val="ECBDBFF7BCEF436093479BDA98F41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4DF34-5B01-46ED-93AC-DA6AE6F5C27E}"/>
      </w:docPartPr>
      <w:docPartBody>
        <w:p>
          <w:pPr>
            <w:pStyle w:val="ECBDBFF7BCEF436093479BDA98F417E3"/>
          </w:pPr>
          <w:r>
            <w:rPr>
              <w:rFonts w:ascii="Liberation Serif" w:eastAsia="NSimSun" w:hAnsi="Liberation Serif" w:cs="Times New Roman"/>
              <w:color w:val="808080"/>
              <w:kern w:val="3"/>
              <w:sz w:val="24"/>
              <w:szCs w:val="24"/>
              <w:lang w:bidi="hi-IN"/>
            </w:rPr>
            <w:t>Cliquez ici pour entrer du texte.</w:t>
          </w:r>
        </w:p>
      </w:docPartBody>
    </w:docPart>
    <w:docPart>
      <w:docPartPr>
        <w:name w:val="02E5EB6A3B7043139F247A1C6B079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E36F3-3416-4FFC-A098-0FBED8A0274B}"/>
      </w:docPartPr>
      <w:docPartBody>
        <w:p>
          <w:pPr>
            <w:pStyle w:val="02E5EB6A3B7043139F247A1C6B079F2E"/>
          </w:pPr>
          <w:r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CBDBFF7BCEF436093479BDA98F417E3">
    <w:name w:val="ECBDBFF7BCEF436093479BDA98F417E3"/>
  </w:style>
  <w:style w:type="paragraph" w:customStyle="1" w:styleId="02E5EB6A3B7043139F247A1C6B079F2E">
    <w:name w:val="02E5EB6A3B7043139F247A1C6B079F2E"/>
  </w:style>
  <w:style w:type="paragraph" w:customStyle="1" w:styleId="F6C5A7C039CF43C6AF5F956BF2F52CAE1">
    <w:name w:val="F6C5A7C039CF43C6AF5F956BF2F52CAE1"/>
    <w:rPr>
      <w:rFonts w:eastAsiaTheme="minorHAnsi"/>
      <w:lang w:eastAsia="en-US"/>
    </w:rPr>
  </w:style>
  <w:style w:type="paragraph" w:customStyle="1" w:styleId="73EE95CC18DA4C78AC574F4F5BA057A41">
    <w:name w:val="73EE95CC18DA4C78AC574F4F5BA057A41"/>
    <w:rPr>
      <w:rFonts w:eastAsiaTheme="minorHAnsi"/>
      <w:lang w:eastAsia="en-US"/>
    </w:rPr>
  </w:style>
  <w:style w:type="paragraph" w:customStyle="1" w:styleId="7801B263C4EB42049AC54861DFA4AB8E1">
    <w:name w:val="7801B263C4EB42049AC54861DFA4AB8E1"/>
    <w:rPr>
      <w:rFonts w:eastAsiaTheme="minorHAnsi"/>
      <w:lang w:eastAsia="en-US"/>
    </w:rPr>
  </w:style>
  <w:style w:type="paragraph" w:customStyle="1" w:styleId="16E00731F1B34E2F8085C13B8DA3FF681">
    <w:name w:val="16E00731F1B34E2F8085C13B8DA3FF681"/>
    <w:rPr>
      <w:rFonts w:eastAsiaTheme="minorHAnsi"/>
      <w:lang w:eastAsia="en-US"/>
    </w:rPr>
  </w:style>
  <w:style w:type="paragraph" w:customStyle="1" w:styleId="C11A7DB35B644AFBA6A1C6DAFB8D9E3D1">
    <w:name w:val="C11A7DB35B644AFBA6A1C6DAFB8D9E3D1"/>
    <w:rPr>
      <w:rFonts w:eastAsiaTheme="minorHAnsi"/>
      <w:lang w:eastAsia="en-US"/>
    </w:rPr>
  </w:style>
  <w:style w:type="paragraph" w:customStyle="1" w:styleId="6CFC208B0A344351A040CE03213D748C1">
    <w:name w:val="6CFC208B0A344351A040CE03213D748C1"/>
    <w:rPr>
      <w:rFonts w:eastAsiaTheme="minorHAnsi"/>
      <w:lang w:eastAsia="en-US"/>
    </w:rPr>
  </w:style>
  <w:style w:type="paragraph" w:customStyle="1" w:styleId="22EBC92087474E489B919F77010DDE2C1">
    <w:name w:val="22EBC92087474E489B919F77010DDE2C1"/>
    <w:rPr>
      <w:rFonts w:eastAsiaTheme="minorHAnsi"/>
      <w:lang w:eastAsia="en-US"/>
    </w:rPr>
  </w:style>
  <w:style w:type="paragraph" w:customStyle="1" w:styleId="C844ADE70E684176A413ABA02CCCB2FE1">
    <w:name w:val="C844ADE70E684176A413ABA02CCCB2FE1"/>
    <w:rPr>
      <w:rFonts w:eastAsiaTheme="minorHAnsi"/>
      <w:lang w:eastAsia="en-US"/>
    </w:rPr>
  </w:style>
  <w:style w:type="paragraph" w:customStyle="1" w:styleId="6543091DA1BC4795A91EC87D23C968B01">
    <w:name w:val="6543091DA1BC4795A91EC87D23C968B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ysClr val="window" lastClr="FFFFFF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58E8-EED2-400C-A186-675466D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DGFIP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Chantalou</dc:creator>
  <cp:keywords/>
  <dc:description/>
  <cp:lastModifiedBy>PETILLOT Charles</cp:lastModifiedBy>
  <cp:revision>2</cp:revision>
  <dcterms:created xsi:type="dcterms:W3CDTF">2026-02-12T09:38:00Z</dcterms:created>
  <dcterms:modified xsi:type="dcterms:W3CDTF">2026-02-12T09:38:00Z</dcterms:modified>
</cp:coreProperties>
</file>